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BB" w:rsidRPr="006859BB" w:rsidRDefault="006859BB" w:rsidP="006859BB">
      <w:pPr>
        <w:ind w:firstLine="567"/>
        <w:jc w:val="center"/>
        <w:rPr>
          <w:b/>
          <w:sz w:val="40"/>
          <w:szCs w:val="40"/>
          <w:lang w:val="uk-UA"/>
        </w:rPr>
      </w:pPr>
      <w:r w:rsidRPr="006859BB">
        <w:rPr>
          <w:b/>
          <w:sz w:val="40"/>
          <w:szCs w:val="40"/>
          <w:lang w:val="uk-UA"/>
        </w:rPr>
        <w:t xml:space="preserve"> Оцінка і класифікація основних засобів</w:t>
      </w:r>
    </w:p>
    <w:p w:rsidR="006859BB" w:rsidRPr="00C07516" w:rsidRDefault="006859BB" w:rsidP="006859BB">
      <w:pPr>
        <w:ind w:firstLine="567"/>
        <w:jc w:val="both"/>
        <w:rPr>
          <w:b/>
          <w:lang w:val="uk-UA"/>
        </w:rPr>
      </w:pP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Основні засоби — матеріальні активи, які підприємство утримує з метою використання їх в процесі виробництва або постачання товарів; надання послуг, здавання в оренду іншим особам або для здійснення адміністративних функцій, очікуваний строк корисного використання (експлуатації) яких більше одного року (або операційного циклу, якщо він довший за рік).</w:t>
      </w:r>
    </w:p>
    <w:p w:rsidR="006859BB" w:rsidRPr="006859BB" w:rsidRDefault="006859BB" w:rsidP="006859BB">
      <w:pPr>
        <w:ind w:firstLine="567"/>
        <w:rPr>
          <w:sz w:val="40"/>
          <w:szCs w:val="40"/>
          <w:lang w:val="uk-UA"/>
        </w:rPr>
      </w:pPr>
    </w:p>
    <w:p w:rsidR="006859BB" w:rsidRPr="006859BB" w:rsidRDefault="00E64ECC" w:rsidP="006859BB">
      <w:pPr>
        <w:ind w:firstLine="567"/>
        <w:jc w:val="center"/>
        <w:rPr>
          <w:sz w:val="40"/>
          <w:szCs w:val="40"/>
          <w:lang w:val="uk-UA"/>
        </w:rPr>
      </w:pPr>
      <w:r w:rsidRPr="00E64ECC">
        <w:rPr>
          <w:sz w:val="40"/>
          <w:szCs w:val="4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05pt;height:215.25pt" fillcolor="window">
            <v:imagedata r:id="rId4" o:title=""/>
          </v:shape>
        </w:pict>
      </w:r>
    </w:p>
    <w:p w:rsidR="006859BB" w:rsidRPr="006859BB" w:rsidRDefault="006859BB" w:rsidP="006859BB">
      <w:pPr>
        <w:ind w:firstLine="567"/>
        <w:jc w:val="center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Рис. 6.1. Способи оцінки основних засобів, що використовуються в бухгалтерському обліку, відповідно до П(С)БО № 7</w:t>
      </w:r>
    </w:p>
    <w:p w:rsidR="006859BB" w:rsidRDefault="006859BB" w:rsidP="006859BB">
      <w:pPr>
        <w:ind w:firstLine="567"/>
        <w:rPr>
          <w:lang w:val="uk-UA"/>
        </w:rPr>
      </w:pP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Первісна вартість — історична (фактична) собівартість основних засобів у сумі грошових коштів або справедливої вартості інших активів, сплачених (переданих), витрачених для придбання (створення) необоротних активів.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Первісна вартість включає: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lastRenderedPageBreak/>
        <w:t>суми, сплачені згідно з договором постачальнику (продавцю);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суми, сплачені організаціям за здійснення робіт за договорами будівельного підряду та іншими договорами;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суми, сплачені організаціям за інформаційні та консультаційні послуги, пов’язані з придбанням (створенням) основних засобів;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реєстраційні збори, державне мито та аналогічні платежі, здійснені у зв’язку з придбанням (отриманням) прав на об’єкт основних засобів;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сплачені мито, податки та інші платежі, пов’язані з придбанням (створенням) основних засобів, що не відшкодовуються підприємству;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винагороди, сплачені посередницькій організації, через яку було придбано об’єкт основних засобів;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витрати з страхування ризиків, пов’язаних із доставкою основних засобів;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витрати на установку, монтаж, настройку та налагодження основних засобів;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інші витрати, безпосередньо пов’язані з придбанням (створенням) основних засобів та приведенням їх у робочий стан.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lastRenderedPageBreak/>
        <w:t>Первісна вартість безоплатно отриманих основних засобів дорівнює їх справедливій вартості на дату отримання.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Первісна вартість основних засобів, що внесені до статутного капіталу підприємства, визнається як справедлива вартість, погоджена засновниками.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Первісна вартість об’єкта основних засобів, отриманого в обмін на подібний об’єкт, дорівнює залишковій вартості переданого об’єкта основних засобів.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Якщо залишкова вартість переданого об’єкта перевищує його справедливу вартість, то первісною вартістю об’єкта основних засобів, отриманого в обмін на подібний об’єкт, є справедлива вартість переданого об’єкта із включенням різниці до витрат звіт</w:t>
      </w:r>
      <w:r w:rsidRPr="006859BB">
        <w:rPr>
          <w:sz w:val="40"/>
          <w:szCs w:val="40"/>
          <w:lang w:val="uk-UA"/>
        </w:rPr>
        <w:softHyphen/>
        <w:t>ного періоду.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Первісна вартість об’єкта основних засобів, переданого в обмін (або частковий обмін) на неподібний об’єкт, дорівнює справедливій вартості переданого об’єкта основних засобів, збільшеній (зменшеній) на суму грошових коштів чи їхніх еквівалентів, що була передана (отримана) під час обміну.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Справедлива вартість — сума, за якою може бути здійснений обмін активу або оплата зобов’язання в результаті операції між обізнаними, зацікавленими та незалежними сторонами.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 xml:space="preserve">Для цілей бухгалтерського обліку основні засоби поділяються на такі групи: земельні ділянки; капітальні витрати </w:t>
      </w:r>
      <w:r w:rsidRPr="006859BB">
        <w:rPr>
          <w:sz w:val="40"/>
          <w:szCs w:val="40"/>
          <w:lang w:val="uk-UA"/>
        </w:rPr>
        <w:lastRenderedPageBreak/>
        <w:t>на поліпшення земель; будинки, споруди та передавальні пристрої, машини та обладнання; транспортні засоби; інструменти, прилади та інвентар; робоча та продуктивна худоба; багаторічні насадження; інші основні засоби.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Для обліку основних засобів у плані рахунків передбачено рахунок 10 «Основні засоби».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Основні засоби, які мають специфічні особливості і не підпадають під жодну з вищенаведених груп, відображаються в обліку на рахунку 11 «Інші необоротні матеріальні активи». До них відносяться бібліотечні фонди, малоцінні необоротні матеріальні активи, тимчасові (</w:t>
      </w:r>
      <w:proofErr w:type="spellStart"/>
      <w:r w:rsidRPr="006859BB">
        <w:rPr>
          <w:sz w:val="40"/>
          <w:szCs w:val="40"/>
          <w:lang w:val="uk-UA"/>
        </w:rPr>
        <w:t>нетитульні</w:t>
      </w:r>
      <w:proofErr w:type="spellEnd"/>
      <w:r w:rsidRPr="006859BB">
        <w:rPr>
          <w:sz w:val="40"/>
          <w:szCs w:val="40"/>
          <w:lang w:val="uk-UA"/>
        </w:rPr>
        <w:t>) споруди, природні ресурси, інвентар</w:t>
      </w:r>
      <w:r w:rsidRPr="006859BB">
        <w:rPr>
          <w:sz w:val="40"/>
          <w:szCs w:val="40"/>
          <w:lang w:val="uk-UA"/>
        </w:rPr>
        <w:softHyphen/>
        <w:t xml:space="preserve">на тара, предмети прокату, інші </w:t>
      </w:r>
      <w:proofErr w:type="spellStart"/>
      <w:r w:rsidRPr="006859BB">
        <w:rPr>
          <w:sz w:val="40"/>
          <w:szCs w:val="40"/>
          <w:lang w:val="uk-UA"/>
        </w:rPr>
        <w:t>необороті</w:t>
      </w:r>
      <w:proofErr w:type="spellEnd"/>
      <w:r w:rsidRPr="006859BB">
        <w:rPr>
          <w:sz w:val="40"/>
          <w:szCs w:val="40"/>
          <w:lang w:val="uk-UA"/>
        </w:rPr>
        <w:t xml:space="preserve"> матеріальні активи.</w:t>
      </w: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На рис. 6.2 наведено зміст записів за дебетом і кредитом рахун</w:t>
      </w:r>
      <w:r w:rsidRPr="006859BB">
        <w:rPr>
          <w:sz w:val="40"/>
          <w:szCs w:val="40"/>
          <w:lang w:val="uk-UA"/>
        </w:rPr>
        <w:softHyphen/>
        <w:t>ка 10 «Основні засоби».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tbl>
      <w:tblPr>
        <w:tblW w:w="8820" w:type="dxa"/>
        <w:tblInd w:w="1008" w:type="dxa"/>
        <w:tblLayout w:type="fixed"/>
        <w:tblLook w:val="0000"/>
      </w:tblPr>
      <w:tblGrid>
        <w:gridCol w:w="1008"/>
        <w:gridCol w:w="3672"/>
        <w:gridCol w:w="2340"/>
        <w:gridCol w:w="1080"/>
        <w:gridCol w:w="720"/>
      </w:tblGrid>
      <w:tr w:rsidR="006859BB" w:rsidRPr="006859BB" w:rsidTr="00A420E3">
        <w:trPr>
          <w:cantSplit/>
        </w:trPr>
        <w:tc>
          <w:tcPr>
            <w:tcW w:w="1008" w:type="dxa"/>
          </w:tcPr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</w:p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Дебет</w:t>
            </w:r>
          </w:p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2" w:type="dxa"/>
            <w:gridSpan w:val="2"/>
            <w:tcBorders>
              <w:bottom w:val="single" w:sz="6" w:space="0" w:color="auto"/>
            </w:tcBorders>
          </w:tcPr>
          <w:p w:rsidR="006859BB" w:rsidRPr="006859BB" w:rsidRDefault="006859BB" w:rsidP="00A420E3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Рахунок 10 «Основні засоби»</w:t>
            </w:r>
          </w:p>
        </w:tc>
        <w:tc>
          <w:tcPr>
            <w:tcW w:w="1800" w:type="dxa"/>
            <w:gridSpan w:val="2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Кредит</w:t>
            </w:r>
          </w:p>
        </w:tc>
      </w:tr>
      <w:tr w:rsidR="006859BB" w:rsidRPr="006859BB" w:rsidTr="00A420E3">
        <w:trPr>
          <w:cantSplit/>
        </w:trPr>
        <w:tc>
          <w:tcPr>
            <w:tcW w:w="4680" w:type="dxa"/>
            <w:gridSpan w:val="2"/>
            <w:tcBorders>
              <w:right w:val="single" w:sz="6" w:space="0" w:color="auto"/>
            </w:tcBorders>
          </w:tcPr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надходження основних засобів (за первісною вартістю)</w:t>
            </w:r>
          </w:p>
        </w:tc>
        <w:tc>
          <w:tcPr>
            <w:tcW w:w="4140" w:type="dxa"/>
            <w:gridSpan w:val="3"/>
            <w:tcBorders>
              <w:left w:val="single" w:sz="6" w:space="0" w:color="auto"/>
            </w:tcBorders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вибуття основних засобів</w:t>
            </w:r>
          </w:p>
        </w:tc>
      </w:tr>
      <w:tr w:rsidR="006859BB" w:rsidRPr="006859BB" w:rsidTr="00A420E3">
        <w:trPr>
          <w:gridAfter w:val="1"/>
          <w:wAfter w:w="720" w:type="dxa"/>
          <w:cantSplit/>
        </w:trPr>
        <w:tc>
          <w:tcPr>
            <w:tcW w:w="4680" w:type="dxa"/>
            <w:gridSpan w:val="2"/>
            <w:tcBorders>
              <w:right w:val="single" w:sz="6" w:space="0" w:color="auto"/>
            </w:tcBorders>
          </w:tcPr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витрати, пов’язані з поліпшенням основних засобів</w:t>
            </w:r>
          </w:p>
        </w:tc>
        <w:tc>
          <w:tcPr>
            <w:tcW w:w="3420" w:type="dxa"/>
            <w:gridSpan w:val="2"/>
            <w:tcBorders>
              <w:left w:val="single" w:sz="6" w:space="0" w:color="auto"/>
            </w:tcBorders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сума уцінки</w:t>
            </w:r>
          </w:p>
        </w:tc>
      </w:tr>
      <w:tr w:rsidR="006859BB" w:rsidRPr="006859BB" w:rsidTr="00A420E3">
        <w:trPr>
          <w:gridAfter w:val="1"/>
          <w:wAfter w:w="720" w:type="dxa"/>
          <w:cantSplit/>
        </w:trPr>
        <w:tc>
          <w:tcPr>
            <w:tcW w:w="4680" w:type="dxa"/>
            <w:gridSpan w:val="2"/>
            <w:tcBorders>
              <w:right w:val="single" w:sz="6" w:space="0" w:color="auto"/>
            </w:tcBorders>
          </w:tcPr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сума дооцінки</w:t>
            </w:r>
          </w:p>
        </w:tc>
        <w:tc>
          <w:tcPr>
            <w:tcW w:w="3420" w:type="dxa"/>
            <w:gridSpan w:val="2"/>
            <w:tcBorders>
              <w:left w:val="single" w:sz="6" w:space="0" w:color="auto"/>
            </w:tcBorders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</w:tbl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lastRenderedPageBreak/>
        <w:t>Рис. 6.2. Зміст господарських операцій, що відображається за рахунком 10 «Основні засоби»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jc w:val="both"/>
        <w:rPr>
          <w:sz w:val="40"/>
          <w:szCs w:val="40"/>
          <w:lang w:val="uk-UA"/>
        </w:rPr>
      </w:pPr>
      <w:r w:rsidRPr="006859BB">
        <w:rPr>
          <w:sz w:val="40"/>
          <w:szCs w:val="40"/>
          <w:lang w:val="uk-UA"/>
        </w:rPr>
        <w:t>Аналогічні записи здійснюються і за рахунком 11.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На кожну групу основних засобів на рахунках 10 і 11 відкрито окремий субрахунок: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4"/>
        <w:gridCol w:w="436"/>
        <w:gridCol w:w="4424"/>
      </w:tblGrid>
      <w:tr w:rsidR="006859BB" w:rsidRPr="006859BB" w:rsidTr="00A420E3">
        <w:trPr>
          <w:cantSplit/>
        </w:trPr>
        <w:tc>
          <w:tcPr>
            <w:tcW w:w="426" w:type="dxa"/>
            <w:vMerge w:val="restart"/>
            <w:textDirection w:val="btLr"/>
            <w:vAlign w:val="center"/>
          </w:tcPr>
          <w:p w:rsidR="006859BB" w:rsidRPr="006859BB" w:rsidRDefault="006859BB" w:rsidP="00A420E3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Субрахунки</w:t>
            </w:r>
          </w:p>
        </w:tc>
        <w:tc>
          <w:tcPr>
            <w:tcW w:w="4254" w:type="dxa"/>
            <w:vAlign w:val="center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Рахунок 10 «Основні засоби»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6859BB" w:rsidRPr="006859BB" w:rsidRDefault="006859BB" w:rsidP="00A420E3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Субрахунки</w:t>
            </w:r>
          </w:p>
        </w:tc>
        <w:tc>
          <w:tcPr>
            <w:tcW w:w="4424" w:type="dxa"/>
            <w:vAlign w:val="center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Рахунок 11 «Інші необоротні матеріальні активи»</w:t>
            </w:r>
          </w:p>
        </w:tc>
      </w:tr>
      <w:tr w:rsidR="006859BB" w:rsidRPr="006859BB" w:rsidTr="00A420E3">
        <w:trPr>
          <w:cantSplit/>
        </w:trPr>
        <w:tc>
          <w:tcPr>
            <w:tcW w:w="42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101 «Земельні ділянки»</w:t>
            </w:r>
          </w:p>
        </w:tc>
        <w:tc>
          <w:tcPr>
            <w:tcW w:w="43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111 «Бібліотечні фонди»</w:t>
            </w:r>
          </w:p>
        </w:tc>
      </w:tr>
      <w:tr w:rsidR="006859BB" w:rsidRPr="006859BB" w:rsidTr="00A420E3">
        <w:trPr>
          <w:cantSplit/>
        </w:trPr>
        <w:tc>
          <w:tcPr>
            <w:tcW w:w="42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102 «Капітальні витрати на поліпшення земель»</w:t>
            </w:r>
          </w:p>
        </w:tc>
        <w:tc>
          <w:tcPr>
            <w:tcW w:w="43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112 «Малоцінні необоротні матеріальні активи»</w:t>
            </w:r>
          </w:p>
        </w:tc>
      </w:tr>
      <w:tr w:rsidR="006859BB" w:rsidRPr="006859BB" w:rsidTr="00A420E3">
        <w:trPr>
          <w:cantSplit/>
        </w:trPr>
        <w:tc>
          <w:tcPr>
            <w:tcW w:w="42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103 «Будинки, споруди та передавальні пристрої»</w:t>
            </w:r>
          </w:p>
        </w:tc>
        <w:tc>
          <w:tcPr>
            <w:tcW w:w="43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113 «Тимчасові (</w:t>
            </w:r>
            <w:proofErr w:type="spellStart"/>
            <w:r w:rsidRPr="006859BB">
              <w:rPr>
                <w:sz w:val="28"/>
                <w:szCs w:val="28"/>
                <w:lang w:val="uk-UA"/>
              </w:rPr>
              <w:t>нетитульні</w:t>
            </w:r>
            <w:proofErr w:type="spellEnd"/>
            <w:r w:rsidRPr="006859BB">
              <w:rPr>
                <w:sz w:val="28"/>
                <w:szCs w:val="28"/>
                <w:lang w:val="uk-UA"/>
              </w:rPr>
              <w:t>) споруди»</w:t>
            </w:r>
          </w:p>
        </w:tc>
      </w:tr>
      <w:tr w:rsidR="006859BB" w:rsidRPr="006859BB" w:rsidTr="00A420E3">
        <w:trPr>
          <w:cantSplit/>
        </w:trPr>
        <w:tc>
          <w:tcPr>
            <w:tcW w:w="42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104 «Машини та обладнання»</w:t>
            </w:r>
          </w:p>
        </w:tc>
        <w:tc>
          <w:tcPr>
            <w:tcW w:w="43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114 «Природні ресурси»</w:t>
            </w:r>
          </w:p>
        </w:tc>
      </w:tr>
      <w:tr w:rsidR="006859BB" w:rsidRPr="006859BB" w:rsidTr="00A420E3">
        <w:trPr>
          <w:cantSplit/>
        </w:trPr>
        <w:tc>
          <w:tcPr>
            <w:tcW w:w="42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105 «Транспортні засоби»</w:t>
            </w:r>
          </w:p>
        </w:tc>
        <w:tc>
          <w:tcPr>
            <w:tcW w:w="43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115 «Інвентарна тара»</w:t>
            </w:r>
          </w:p>
        </w:tc>
      </w:tr>
      <w:tr w:rsidR="006859BB" w:rsidRPr="006859BB" w:rsidTr="00A420E3">
        <w:trPr>
          <w:cantSplit/>
        </w:trPr>
        <w:tc>
          <w:tcPr>
            <w:tcW w:w="42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106 «Інструменти, прилади та інвентар»</w:t>
            </w:r>
          </w:p>
        </w:tc>
        <w:tc>
          <w:tcPr>
            <w:tcW w:w="43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116 «Предмети прокату»</w:t>
            </w:r>
          </w:p>
        </w:tc>
      </w:tr>
      <w:tr w:rsidR="006859BB" w:rsidRPr="006859BB" w:rsidTr="00A420E3">
        <w:trPr>
          <w:cantSplit/>
        </w:trPr>
        <w:tc>
          <w:tcPr>
            <w:tcW w:w="42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107 «Робоча і продуктивна худоба»</w:t>
            </w:r>
          </w:p>
        </w:tc>
        <w:tc>
          <w:tcPr>
            <w:tcW w:w="43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117 «Інші необоротні матеріальні активи»</w:t>
            </w:r>
          </w:p>
        </w:tc>
      </w:tr>
      <w:tr w:rsidR="006859BB" w:rsidRPr="006859BB" w:rsidTr="00A420E3">
        <w:trPr>
          <w:cantSplit/>
        </w:trPr>
        <w:tc>
          <w:tcPr>
            <w:tcW w:w="42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108 «Багаторічні насадження»</w:t>
            </w:r>
          </w:p>
        </w:tc>
        <w:tc>
          <w:tcPr>
            <w:tcW w:w="43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  <w:tr w:rsidR="006859BB" w:rsidRPr="006859BB" w:rsidTr="00A420E3">
        <w:trPr>
          <w:cantSplit/>
        </w:trPr>
        <w:tc>
          <w:tcPr>
            <w:tcW w:w="42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109 «Інші основні засоби»</w:t>
            </w:r>
          </w:p>
        </w:tc>
        <w:tc>
          <w:tcPr>
            <w:tcW w:w="436" w:type="dxa"/>
            <w:vMerge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4424" w:type="dxa"/>
          </w:tcPr>
          <w:p w:rsidR="006859BB" w:rsidRPr="006859BB" w:rsidRDefault="006859BB" w:rsidP="00A420E3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</w:tbl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p w:rsidR="006859BB" w:rsidRPr="006859BB" w:rsidRDefault="00E64ECC" w:rsidP="006859BB">
      <w:pPr>
        <w:ind w:firstLine="567"/>
        <w:jc w:val="center"/>
        <w:rPr>
          <w:sz w:val="28"/>
          <w:szCs w:val="28"/>
          <w:lang w:val="uk-UA"/>
        </w:rPr>
      </w:pPr>
      <w:r w:rsidRPr="00E64ECC">
        <w:rPr>
          <w:sz w:val="28"/>
          <w:szCs w:val="28"/>
          <w:lang w:val="uk-UA"/>
        </w:rPr>
        <w:lastRenderedPageBreak/>
        <w:pict>
          <v:shape id="_x0000_i1026" type="#_x0000_t75" style="width:474.15pt;height:195.3pt" fillcolor="window">
            <v:imagedata r:id="rId5" o:title=""/>
          </v:shape>
        </w:pic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Рис. 6.3. Зміст статті балансу «Основні засоби»</w: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</w:p>
    <w:p w:rsidR="006859BB" w:rsidRPr="009065A5" w:rsidRDefault="006859BB" w:rsidP="006859BB">
      <w:pPr>
        <w:ind w:firstLine="567"/>
        <w:jc w:val="center"/>
        <w:rPr>
          <w:b/>
          <w:sz w:val="40"/>
          <w:szCs w:val="40"/>
          <w:lang w:val="uk-UA"/>
        </w:rPr>
      </w:pPr>
      <w:r w:rsidRPr="009065A5">
        <w:rPr>
          <w:b/>
          <w:sz w:val="40"/>
          <w:szCs w:val="40"/>
          <w:lang w:val="uk-UA"/>
        </w:rPr>
        <w:t>6.2. Облік надходження основних засобів</w:t>
      </w:r>
    </w:p>
    <w:p w:rsidR="006859BB" w:rsidRPr="006859BB" w:rsidRDefault="006859BB" w:rsidP="006859BB">
      <w:pPr>
        <w:ind w:firstLine="567"/>
        <w:jc w:val="center"/>
        <w:rPr>
          <w:b/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Надходження основних засобів здійснюється в результаті: придбання за плату; будівництво (підрядним і господарським способами); внесення засновниками до статутного капіталу;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безоплатне одержання; отримання в обмін на неподібні об’єкти.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При передачі кожного об’єкта основних засобів в експлуатацію комісією, яка створена за наказом керівника підприємства і здійснює приймання об’єкта, складається Акт приймання пе</w:t>
      </w:r>
      <w:r w:rsidRPr="006859BB">
        <w:rPr>
          <w:sz w:val="28"/>
          <w:szCs w:val="28"/>
          <w:lang w:val="uk-UA"/>
        </w:rPr>
        <w:softHyphen/>
        <w:t>редачі (внутрішнього переміщення) основних засобів (Ф № 03-1). В цьому документі вказується первісна вартість об’єкта, місце експлуатації, його відповідність технічним умовам.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Кожному об’єкту надається інвентарний номер, який наноситься на об’єкт і в подальшому проставляється у всіх документах, на підставі яких відбувається внутрішнє переміщення об’єк</w:t>
      </w:r>
      <w:r w:rsidRPr="006859BB">
        <w:rPr>
          <w:sz w:val="28"/>
          <w:szCs w:val="28"/>
          <w:lang w:val="uk-UA"/>
        </w:rPr>
        <w:softHyphen/>
        <w:t>та, або його вибуття, а також в інвентарній картці (Ф № 03-6).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Інвентарна картка — регістр аналітичного обліку основних засобів. У ній містяться такі дані: інвентарний номер, назва об’єк</w:t>
      </w:r>
      <w:r w:rsidRPr="006859BB">
        <w:rPr>
          <w:sz w:val="28"/>
          <w:szCs w:val="28"/>
          <w:lang w:val="uk-UA"/>
        </w:rPr>
        <w:softHyphen/>
        <w:t>та, коротка технічна характеристика, місце експлуатації, дата вве</w:t>
      </w:r>
      <w:r w:rsidRPr="006859BB">
        <w:rPr>
          <w:sz w:val="28"/>
          <w:szCs w:val="28"/>
          <w:lang w:val="uk-UA"/>
        </w:rPr>
        <w:softHyphen/>
        <w:t xml:space="preserve">дення в експлуатацію, рік випуску або будівництва, норма </w:t>
      </w:r>
      <w:r w:rsidRPr="006859BB">
        <w:rPr>
          <w:sz w:val="28"/>
          <w:szCs w:val="28"/>
          <w:lang w:val="uk-UA"/>
        </w:rPr>
        <w:lastRenderedPageBreak/>
        <w:t>амортизації, дата вибуття з експлуатації, відомості про переоцінку, реконструкцію, модернізацію об’єкта та інші.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Придбання об’єктів основних засобів за плату, а також їхнє будівництво являють собою капітальні інвестиції підприємства, для обліку яких призначений рахунок 15 «Капітальні інвестиції» (рис. 6.4).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tbl>
      <w:tblPr>
        <w:tblW w:w="0" w:type="auto"/>
        <w:tblInd w:w="1188" w:type="dxa"/>
        <w:tblLayout w:type="fixed"/>
        <w:tblLook w:val="0000"/>
      </w:tblPr>
      <w:tblGrid>
        <w:gridCol w:w="1008"/>
        <w:gridCol w:w="3213"/>
        <w:gridCol w:w="2562"/>
        <w:gridCol w:w="1065"/>
      </w:tblGrid>
      <w:tr w:rsidR="006859BB" w:rsidRPr="006859BB" w:rsidTr="00A420E3">
        <w:trPr>
          <w:cantSplit/>
        </w:trPr>
        <w:tc>
          <w:tcPr>
            <w:tcW w:w="1008" w:type="dxa"/>
          </w:tcPr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</w:p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Дебет</w:t>
            </w:r>
          </w:p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75" w:type="dxa"/>
            <w:gridSpan w:val="2"/>
            <w:tcBorders>
              <w:bottom w:val="single" w:sz="6" w:space="0" w:color="auto"/>
            </w:tcBorders>
          </w:tcPr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Рахунок 15 «Капітальні інвестиції»</w:t>
            </w:r>
          </w:p>
        </w:tc>
        <w:tc>
          <w:tcPr>
            <w:tcW w:w="1065" w:type="dxa"/>
          </w:tcPr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</w:p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Кредит</w:t>
            </w:r>
          </w:p>
        </w:tc>
      </w:tr>
      <w:tr w:rsidR="006859BB" w:rsidRPr="006859BB" w:rsidTr="00A420E3">
        <w:trPr>
          <w:cantSplit/>
        </w:trPr>
        <w:tc>
          <w:tcPr>
            <w:tcW w:w="4221" w:type="dxa"/>
            <w:gridSpan w:val="2"/>
            <w:tcBorders>
              <w:right w:val="single" w:sz="6" w:space="0" w:color="auto"/>
            </w:tcBorders>
          </w:tcPr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Витрати на придбання або створення матеріальних та нематеріальних необоротних активів</w:t>
            </w:r>
          </w:p>
        </w:tc>
        <w:tc>
          <w:tcPr>
            <w:tcW w:w="3627" w:type="dxa"/>
            <w:gridSpan w:val="2"/>
            <w:tcBorders>
              <w:left w:val="single" w:sz="6" w:space="0" w:color="auto"/>
            </w:tcBorders>
          </w:tcPr>
          <w:p w:rsidR="006859BB" w:rsidRPr="006859BB" w:rsidRDefault="006859BB" w:rsidP="00A420E3">
            <w:pPr>
              <w:rPr>
                <w:sz w:val="28"/>
                <w:szCs w:val="28"/>
                <w:lang w:val="uk-UA"/>
              </w:rPr>
            </w:pPr>
            <w:r w:rsidRPr="006859BB">
              <w:rPr>
                <w:sz w:val="28"/>
                <w:szCs w:val="28"/>
                <w:lang w:val="uk-UA"/>
              </w:rPr>
              <w:t>Введення в дію, прийняття в експлуата</w:t>
            </w:r>
            <w:r w:rsidRPr="006859BB">
              <w:rPr>
                <w:sz w:val="28"/>
                <w:szCs w:val="28"/>
                <w:lang w:val="uk-UA"/>
              </w:rPr>
              <w:softHyphen/>
              <w:t>цію придбаних або створених активів</w:t>
            </w:r>
          </w:p>
        </w:tc>
      </w:tr>
    </w:tbl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Рис. 6.4. Зміст господарських операцій, що відображаються за рахунком 15 «Капітальні інвестиції»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Рахунок 15 «Капітальні інвестиції» має такі субрахунки: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151 «Капітальне будівництво»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152 «Придбання (виготовлення) основних засобів»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153 «Придбання інших необоротних матеріальних активів»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154 «Придбання (створення) нематеріальних активів»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155 «Формування основного стада»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Кореспонденція рахунків з обліку надходження основних засобів відображена за схемами на рисунках 6.5—6.10.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p w:rsidR="006859BB" w:rsidRPr="006859BB" w:rsidRDefault="00E64ECC" w:rsidP="006859BB">
      <w:pPr>
        <w:ind w:firstLine="567"/>
        <w:jc w:val="center"/>
        <w:rPr>
          <w:sz w:val="28"/>
          <w:szCs w:val="28"/>
          <w:lang w:val="uk-UA"/>
        </w:rPr>
      </w:pPr>
      <w:r w:rsidRPr="00E64ECC">
        <w:rPr>
          <w:sz w:val="28"/>
          <w:szCs w:val="28"/>
          <w:lang w:val="uk-UA"/>
        </w:rPr>
        <w:lastRenderedPageBreak/>
        <w:pict>
          <v:shape id="_x0000_i1027" type="#_x0000_t75" style="width:318.65pt;height:200.7pt" fillcolor="window">
            <v:imagedata r:id="rId6" o:title=""/>
          </v:shape>
        </w:pic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Рис. 6.5. Облік придбання основних засобів</w: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Пояснення: 1. Відображена заборгованість за отриманими рахунками постачальника об’єкта основних засобів за договірною ціною.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1а. Відображена сума ПДВ, нарахована на ціну об’єкта.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2. Відображена заборгованість за консультаційні, інформаційні, посередницькі витрати, пов’язані з придбанням основних засобів.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2а. Відображена сума ПДВ, нарахована на ціну послуг.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3. Введено в експлуатацію за актом приймання-передачі придбаний об’єкт.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</w:p>
    <w:p w:rsidR="006859BB" w:rsidRPr="006859BB" w:rsidRDefault="00E64ECC" w:rsidP="009065A5">
      <w:pPr>
        <w:ind w:firstLine="567"/>
        <w:rPr>
          <w:sz w:val="28"/>
          <w:szCs w:val="28"/>
          <w:lang w:val="uk-UA"/>
        </w:rPr>
      </w:pPr>
      <w:r w:rsidRPr="00E64ECC">
        <w:rPr>
          <w:sz w:val="28"/>
          <w:szCs w:val="28"/>
          <w:lang w:val="uk-UA"/>
        </w:rPr>
        <w:pict>
          <v:shape id="_x0000_i1028" type="#_x0000_t75" style="width:512.45pt;height:148.6pt" fillcolor="window">
            <v:imagedata r:id="rId7" o:title=""/>
          </v:shape>
        </w:pic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Рис. 6.6. Будівництво об’єктів основних засобів (підрядний спосіб)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lastRenderedPageBreak/>
        <w:t>Пояснення:  1. Відображена заборгованість за проектні, будівельно-монтажні роботи за рахунками підрядчиків.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1а. Відображена сума ПДВ, нарахована на ціну об’єкта.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2. Одержане фінансування на будівництво із зовнішніх джерел (бюджет, позабюджетні та міжгалузеві фонди).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3, 3а. Використання коштів цільового фінансування для розрахунків з підрядчиками.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4. Введено в експлуатацію за актом приймання-передачі придбаний об’єкт.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p w:rsidR="006859BB" w:rsidRPr="006859BB" w:rsidRDefault="00E64ECC" w:rsidP="006859BB">
      <w:pPr>
        <w:ind w:firstLine="567"/>
        <w:jc w:val="center"/>
        <w:rPr>
          <w:sz w:val="28"/>
          <w:szCs w:val="28"/>
          <w:lang w:val="uk-UA"/>
        </w:rPr>
      </w:pPr>
      <w:r w:rsidRPr="00E64ECC">
        <w:rPr>
          <w:sz w:val="28"/>
          <w:szCs w:val="28"/>
          <w:lang w:val="uk-UA"/>
        </w:rPr>
        <w:pict>
          <v:shape id="_x0000_i1029" type="#_x0000_t75" style="width:323.25pt;height:363.85pt" fillcolor="window">
            <v:imagedata r:id="rId8" o:title=""/>
          </v:shape>
        </w:pic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Рис. 6.7. Будівництво об’єктів основних засобів (господарський спосіб)</w: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</w:p>
    <w:p w:rsidR="009065A5" w:rsidRDefault="009065A5" w:rsidP="006859BB">
      <w:pPr>
        <w:ind w:firstLine="567"/>
        <w:jc w:val="both"/>
        <w:rPr>
          <w:sz w:val="28"/>
          <w:szCs w:val="28"/>
          <w:lang w:val="uk-UA"/>
        </w:rPr>
      </w:pPr>
    </w:p>
    <w:p w:rsidR="009065A5" w:rsidRDefault="009065A5" w:rsidP="006859BB">
      <w:pPr>
        <w:ind w:firstLine="567"/>
        <w:jc w:val="both"/>
        <w:rPr>
          <w:sz w:val="28"/>
          <w:szCs w:val="28"/>
          <w:lang w:val="uk-UA"/>
        </w:rPr>
      </w:pPr>
    </w:p>
    <w:p w:rsidR="009065A5" w:rsidRDefault="009065A5" w:rsidP="006859BB">
      <w:pPr>
        <w:ind w:firstLine="567"/>
        <w:jc w:val="both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 xml:space="preserve">Пояснення: 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 варіант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1. Списання витрат ремонтно-будівельного цеху по закінченому об’єкту.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2 варіант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2. Нарахована заробітна плата будівельним робітникам.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3. Зроблені відрахування на соціальні заходи.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4. Списані будівельні матеріали, витрачені на будівництво об’єкта.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5. Введений в експлуатацію за актом завершений об’єкт капітального будів</w:t>
      </w:r>
      <w:r w:rsidRPr="006859BB">
        <w:rPr>
          <w:sz w:val="28"/>
          <w:szCs w:val="28"/>
          <w:lang w:val="uk-UA"/>
        </w:rPr>
        <w:softHyphen/>
        <w:t>ництва.</w: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</w:p>
    <w:p w:rsidR="006859BB" w:rsidRPr="006859BB" w:rsidRDefault="00E64ECC" w:rsidP="006859BB">
      <w:pPr>
        <w:ind w:firstLine="567"/>
        <w:jc w:val="center"/>
        <w:rPr>
          <w:sz w:val="28"/>
          <w:szCs w:val="28"/>
          <w:lang w:val="uk-UA"/>
        </w:rPr>
      </w:pPr>
      <w:r w:rsidRPr="00E64ECC">
        <w:rPr>
          <w:sz w:val="28"/>
          <w:szCs w:val="28"/>
          <w:lang w:val="uk-UA"/>
        </w:rPr>
        <w:pict>
          <v:shape id="_x0000_i1030" type="#_x0000_t75" style="width:323.25pt;height:153.2pt" fillcolor="window">
            <v:imagedata r:id="rId9" o:title=""/>
          </v:shape>
        </w:pic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Рис. 6.8. Облік внесків засновників до статутного капіталу (внески здійснюються основними засобами)</w: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 xml:space="preserve">Пояснення:  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1. Відображено внесок за вартістю, що вказана в установчих документах.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2. Одержані та введені в експлуатацію прийняті за актом від засновників основні засоби.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3. Відображена заборгованість за транспортні послуги і монтаж об’єктів, внесених замовниками до статутного капіталу.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lastRenderedPageBreak/>
        <w:t>3а. </w:t>
      </w:r>
      <w:proofErr w:type="spellStart"/>
      <w:r w:rsidRPr="006859BB">
        <w:rPr>
          <w:sz w:val="28"/>
          <w:szCs w:val="28"/>
          <w:lang w:val="uk-UA"/>
        </w:rPr>
        <w:t>Нараховано</w:t>
      </w:r>
      <w:proofErr w:type="spellEnd"/>
      <w:r w:rsidRPr="006859BB">
        <w:rPr>
          <w:sz w:val="28"/>
          <w:szCs w:val="28"/>
          <w:lang w:val="uk-UA"/>
        </w:rPr>
        <w:t xml:space="preserve"> ПДВ на вартість транспортних послуг і монтажу.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4. Списана і включена до первісної вартості внесених об’єктів вартість транспортних послуг і монтажу.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</w:p>
    <w:p w:rsidR="006859BB" w:rsidRPr="006859BB" w:rsidRDefault="00E64ECC" w:rsidP="006859BB">
      <w:pPr>
        <w:ind w:firstLine="567"/>
        <w:jc w:val="center"/>
        <w:rPr>
          <w:sz w:val="28"/>
          <w:szCs w:val="28"/>
          <w:lang w:val="uk-UA"/>
        </w:rPr>
      </w:pPr>
      <w:r w:rsidRPr="00E64ECC">
        <w:rPr>
          <w:sz w:val="28"/>
          <w:szCs w:val="28"/>
          <w:lang w:val="uk-UA"/>
        </w:rPr>
        <w:pict>
          <v:shape id="_x0000_i1031" type="#_x0000_t75" style="width:319.4pt;height:150.9pt" fillcolor="window">
            <v:imagedata r:id="rId10" o:title=""/>
          </v:shape>
        </w:pic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Рис. 6.9. Облік безоплатного одержання основних засобів</w: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 xml:space="preserve">Пояснення:  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1. Відображена вартість безоплатно одержаних основних засобів.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2. Відображена заборгованість за транспортні послуги і монтаж безоплатно одержаних основних засобів.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2а. </w:t>
      </w:r>
      <w:proofErr w:type="spellStart"/>
      <w:r w:rsidRPr="006859BB">
        <w:rPr>
          <w:sz w:val="28"/>
          <w:szCs w:val="28"/>
          <w:lang w:val="uk-UA"/>
        </w:rPr>
        <w:t>Нараховано</w:t>
      </w:r>
      <w:proofErr w:type="spellEnd"/>
      <w:r w:rsidRPr="006859BB">
        <w:rPr>
          <w:sz w:val="28"/>
          <w:szCs w:val="28"/>
          <w:lang w:val="uk-UA"/>
        </w:rPr>
        <w:t xml:space="preserve"> ПДВ на вартість транспортних послуг і монтажу безоплатно одержаних основних засобів</w:t>
      </w:r>
    </w:p>
    <w:p w:rsidR="006859BB" w:rsidRPr="006859BB" w:rsidRDefault="006859BB" w:rsidP="006859BB">
      <w:pPr>
        <w:ind w:firstLine="567"/>
        <w:jc w:val="both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3. Списана і включена до первісної вартості безоплатно одержаних об’єк</w:t>
      </w:r>
      <w:r w:rsidRPr="006859BB">
        <w:rPr>
          <w:sz w:val="28"/>
          <w:szCs w:val="28"/>
          <w:lang w:val="uk-UA"/>
        </w:rPr>
        <w:softHyphen/>
        <w:t>тів вартість транспортних послуг і монтажу.</w: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</w:p>
    <w:p w:rsidR="006859BB" w:rsidRPr="006859BB" w:rsidRDefault="00E64ECC" w:rsidP="006859BB">
      <w:pPr>
        <w:ind w:firstLine="567"/>
        <w:jc w:val="center"/>
        <w:rPr>
          <w:sz w:val="28"/>
          <w:szCs w:val="28"/>
          <w:lang w:val="uk-UA"/>
        </w:rPr>
      </w:pPr>
      <w:r w:rsidRPr="00E64ECC">
        <w:rPr>
          <w:sz w:val="28"/>
          <w:szCs w:val="28"/>
          <w:lang w:val="uk-UA"/>
        </w:rPr>
        <w:lastRenderedPageBreak/>
        <w:pict>
          <v:shape id="_x0000_i1032" type="#_x0000_t75" style="width:324.75pt;height:162.4pt" fillcolor="window">
            <v:imagedata r:id="rId11" o:title=""/>
          </v:shape>
        </w:pic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Рис. 6.10. Облік отримання основних засобів в обмін на неподібні об’єкти</w:t>
      </w:r>
    </w:p>
    <w:p w:rsidR="006859BB" w:rsidRPr="006859BB" w:rsidRDefault="006859BB" w:rsidP="006859BB">
      <w:pPr>
        <w:ind w:firstLine="567"/>
        <w:jc w:val="center"/>
        <w:rPr>
          <w:sz w:val="28"/>
          <w:szCs w:val="28"/>
          <w:lang w:val="uk-UA"/>
        </w:rPr>
      </w:pP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 xml:space="preserve">Пояснення:  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1. Одержані основні засоби в обмін на готову продукцію.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2. Передані за актом в експлуатацію одержані основні засоби.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  <w:r w:rsidRPr="006859BB">
        <w:rPr>
          <w:sz w:val="28"/>
          <w:szCs w:val="28"/>
          <w:lang w:val="uk-UA"/>
        </w:rPr>
        <w:t>3. Відвантажена готова продукція.</w:t>
      </w:r>
    </w:p>
    <w:p w:rsidR="006859BB" w:rsidRPr="006859BB" w:rsidRDefault="006859BB" w:rsidP="006859BB">
      <w:pPr>
        <w:ind w:firstLine="567"/>
        <w:rPr>
          <w:sz w:val="28"/>
          <w:szCs w:val="28"/>
          <w:lang w:val="uk-UA"/>
        </w:rPr>
      </w:pPr>
    </w:p>
    <w:p w:rsidR="00177542" w:rsidRPr="006859BB" w:rsidRDefault="00177542">
      <w:pPr>
        <w:rPr>
          <w:sz w:val="28"/>
          <w:szCs w:val="28"/>
        </w:rPr>
      </w:pPr>
    </w:p>
    <w:sectPr w:rsidR="00177542" w:rsidRPr="006859BB" w:rsidSect="009065A5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859BB"/>
    <w:rsid w:val="00177542"/>
    <w:rsid w:val="006859BB"/>
    <w:rsid w:val="008566E2"/>
    <w:rsid w:val="009065A5"/>
    <w:rsid w:val="00E6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3</cp:revision>
  <dcterms:created xsi:type="dcterms:W3CDTF">2011-12-05T11:35:00Z</dcterms:created>
  <dcterms:modified xsi:type="dcterms:W3CDTF">2012-01-31T06:46:00Z</dcterms:modified>
</cp:coreProperties>
</file>